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C33" w:rsidRDefault="00A10A33">
      <w:pPr>
        <w:pStyle w:val="Nadpis1"/>
      </w:pPr>
      <w:r>
        <w:t>Příloha č. 5.7</w:t>
      </w:r>
      <w:r w:rsidR="00AA4203">
        <w:t xml:space="preserve"> Dokumentace - Technická specifikace vč. technický</w:t>
      </w:r>
      <w:r>
        <w:t>ch výkresů dotčených budov pro 7</w:t>
      </w:r>
      <w:bookmarkStart w:id="0" w:name="_GoBack"/>
      <w:bookmarkEnd w:id="0"/>
      <w:r w:rsidR="00AA4203">
        <w:t>. část veřejné zakázky</w:t>
      </w:r>
    </w:p>
    <w:p w:rsidR="00D70C33" w:rsidRDefault="00D70C33">
      <w:pPr>
        <w:rPr>
          <w:rFonts w:ascii="Arial" w:hAnsi="Arial"/>
          <w:sz w:val="22"/>
          <w:szCs w:val="22"/>
        </w:rPr>
      </w:pPr>
    </w:p>
    <w:p w:rsidR="00D70C33" w:rsidRDefault="00AA4203">
      <w:pPr>
        <w:jc w:val="center"/>
      </w:pPr>
      <w:r>
        <w:rPr>
          <w:rFonts w:ascii="Arial" w:hAnsi="Arial" w:cs="Arial"/>
          <w:b/>
          <w:bCs/>
          <w:color w:val="000000"/>
        </w:rPr>
        <w:t>„Upgrade a doplnění wifi na VŠK UP, Olomouc – Neředín II“</w:t>
      </w:r>
    </w:p>
    <w:p w:rsidR="00D70C33" w:rsidRDefault="00D70C33">
      <w:pPr>
        <w:jc w:val="both"/>
        <w:rPr>
          <w:rFonts w:cs="Arial"/>
          <w:sz w:val="22"/>
        </w:rPr>
      </w:pPr>
    </w:p>
    <w:p w:rsidR="00D70C33" w:rsidRDefault="00D70C33">
      <w:pPr>
        <w:jc w:val="both"/>
        <w:rPr>
          <w:rFonts w:cs="Arial"/>
          <w:sz w:val="22"/>
        </w:rPr>
      </w:pPr>
    </w:p>
    <w:p w:rsidR="00D70C33" w:rsidRDefault="00AA4203">
      <w:pPr>
        <w:pStyle w:val="Nadpis2"/>
      </w:pPr>
      <w:r>
        <w:t>Podrobná specifikace předmětu plnění - požadované technické parametry:</w:t>
      </w:r>
    </w:p>
    <w:p w:rsidR="00D70C33" w:rsidRDefault="00D70C33">
      <w:pPr>
        <w:pStyle w:val="Nadpis2"/>
        <w:rPr>
          <w:highlight w:val="yellow"/>
        </w:rPr>
      </w:pP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dodávka, instalace a konfigurace bezdrátové sítě proběhla v níže uvedených budovách.</w:t>
      </w:r>
    </w:p>
    <w:p w:rsidR="00D70C33" w:rsidRDefault="00D70C3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70C33" w:rsidRDefault="00AA4203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Počet přístupových prvků (dále jen „AP“) a jejich umístění v místnostech budov je dán následovně, do každé níže uvedené místnosti patří jeden kus AP a umístění na strop - pokud není uvedeno jinak:</w:t>
      </w:r>
    </w:p>
    <w:p w:rsidR="00D70C33" w:rsidRDefault="00D70C3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</w:t>
      </w:r>
      <w:r w:rsidR="00030C6A">
        <w:rPr>
          <w:rFonts w:ascii="Arial" w:hAnsi="Arial" w:cs="Arial"/>
          <w:sz w:val="22"/>
          <w:szCs w:val="22"/>
        </w:rPr>
        <w:t xml:space="preserve"> VŠ Koleje SKM UP v Olomouci - </w:t>
      </w:r>
      <w:r>
        <w:rPr>
          <w:rFonts w:ascii="Arial" w:hAnsi="Arial" w:cs="Arial"/>
          <w:sz w:val="22"/>
          <w:szCs w:val="22"/>
        </w:rPr>
        <w:t>Neředín II, U Letiště 786/2, 779 00 Olomouc: nadzemní podlaží:</w:t>
      </w:r>
    </w:p>
    <w:p w:rsidR="00B70371" w:rsidRDefault="00B7037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E.1.04, E.1.01, D.1.04, D.1.01, C.1.04, C.1.01, B.1.04, B.1.01, A.</w:t>
      </w:r>
      <w:r>
        <w:rPr>
          <w:rFonts w:ascii="Arial" w:hAnsi="Arial" w:cs="Arial"/>
          <w:sz w:val="22"/>
          <w:szCs w:val="22"/>
          <w:lang w:val="de-LI"/>
        </w:rPr>
        <w:t>1.04, A.1.27 (2 ks)</w:t>
      </w: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E.2.04, E.2.01, D.2.04, D.2.01, C.2.04, C.2.01, B.2.04, B.2.01, A.2</w:t>
      </w:r>
      <w:r>
        <w:rPr>
          <w:rFonts w:ascii="Arial" w:hAnsi="Arial" w:cs="Arial"/>
          <w:sz w:val="22"/>
          <w:szCs w:val="22"/>
          <w:lang w:val="de-LI"/>
        </w:rPr>
        <w:t>.04, A.2.01</w:t>
      </w: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E.3.04, E.3.01, D.3.04, D.3.01, C.3.04, C.3.01, B.3.04, B.3.01, A.3</w:t>
      </w:r>
      <w:r>
        <w:rPr>
          <w:rFonts w:ascii="Arial" w:hAnsi="Arial" w:cs="Arial"/>
          <w:sz w:val="22"/>
          <w:szCs w:val="22"/>
          <w:lang w:val="de-LI"/>
        </w:rPr>
        <w:t>.04, A.3.01</w:t>
      </w: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  <w:lang w:val="de-LI"/>
        </w:rPr>
      </w:pPr>
      <w:r>
        <w:rPr>
          <w:rFonts w:ascii="Arial" w:hAnsi="Arial" w:cs="Arial"/>
          <w:sz w:val="22"/>
          <w:szCs w:val="22"/>
          <w:lang w:val="de-LI"/>
        </w:rPr>
        <w:t>místnosti E.4.04, E.4.01, D.4.04, D.4.01, C.4.04, C.4.01, B.4.04, B.4.01, A.4.04, A.4.01</w:t>
      </w: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místnosti E.5.04, E.5.01, D.5.04, D.5.01, C.5.04, C.5.01, B.5.04, B.5.01, A.5</w:t>
      </w:r>
      <w:r>
        <w:rPr>
          <w:rFonts w:ascii="Arial" w:hAnsi="Arial" w:cs="Arial"/>
          <w:sz w:val="22"/>
          <w:szCs w:val="22"/>
          <w:lang w:val="de-LI"/>
        </w:rPr>
        <w:t>.04, A.5.01</w:t>
      </w: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E.6.04, D.6.18, B.6.18, A.6.04, E.6</w:t>
      </w:r>
      <w:r>
        <w:rPr>
          <w:rFonts w:ascii="Arial" w:hAnsi="Arial" w:cs="Arial"/>
          <w:sz w:val="22"/>
          <w:szCs w:val="22"/>
          <w:lang w:val="de-LI"/>
        </w:rPr>
        <w:t>.02, B.6.02</w:t>
      </w:r>
    </w:p>
    <w:p w:rsidR="00D70C33" w:rsidRDefault="00D70C33">
      <w:pPr>
        <w:pStyle w:val="Standard"/>
        <w:jc w:val="both"/>
        <w:rPr>
          <w:rFonts w:ascii="Arial" w:hAnsi="Arial" w:cs="Arial"/>
          <w:sz w:val="22"/>
          <w:szCs w:val="22"/>
          <w:lang w:val="de-LI"/>
        </w:rPr>
      </w:pP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LI"/>
        </w:rPr>
        <w:t xml:space="preserve">S výjimkou AP v místnosti A.1.27 </w:t>
      </w:r>
      <w:r>
        <w:rPr>
          <w:rFonts w:ascii="Arial" w:hAnsi="Arial" w:cs="Arial"/>
          <w:i/>
          <w:iCs/>
          <w:sz w:val="22"/>
          <w:szCs w:val="22"/>
          <w:u w:val="single"/>
          <w:lang w:val="de-LI"/>
        </w:rPr>
        <w:t>„vše bez kabeláže“</w:t>
      </w:r>
      <w:r>
        <w:rPr>
          <w:rFonts w:ascii="Arial" w:hAnsi="Arial" w:cs="Arial"/>
          <w:sz w:val="22"/>
          <w:szCs w:val="22"/>
          <w:lang w:val="de-LI"/>
        </w:rPr>
        <w:t>.</w:t>
      </w:r>
    </w:p>
    <w:p w:rsidR="00D70C33" w:rsidRDefault="00D70C3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se tedy jedná o </w:t>
      </w:r>
      <w:r>
        <w:rPr>
          <w:rFonts w:ascii="Arial" w:hAnsi="Arial" w:cs="Arial"/>
          <w:b/>
          <w:sz w:val="22"/>
          <w:szCs w:val="22"/>
        </w:rPr>
        <w:t>57 AP</w:t>
      </w:r>
      <w:r>
        <w:rPr>
          <w:rFonts w:ascii="Arial" w:hAnsi="Arial" w:cs="Arial"/>
          <w:sz w:val="22"/>
          <w:szCs w:val="22"/>
        </w:rPr>
        <w:t>.</w:t>
      </w:r>
    </w:p>
    <w:p w:rsidR="00D70C33" w:rsidRDefault="00D70C3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Nedílnou součástí dodávky a instalace je i kabelážní UTP systém včetně nezbytných POE/L2OSI přepínačů tak, aby došlo ke vzájemnému propojení a napěťovému napájení instalovaných AP a řadičů bezdrátových sítí - výjimkou jsou místnosti výše uvedené s označením „vše bez kabeláže“, kde je třeba pouze navěsit nová AP a připojit na stávající kabelážní systém, a to včetně propojovacích kabelů do POE přepínačů. Součástí dodávky a instalace s konfigurací jsou všechny licence potřebné pro provoz a management celkového dodaného počtu všech AP, a to ve stávajícím managementu řadičů a infrastruktury </w:t>
      </w:r>
      <w:r w:rsidR="00B70371">
        <w:rPr>
          <w:rFonts w:ascii="Arial" w:hAnsi="Arial" w:cs="Arial"/>
          <w:sz w:val="22"/>
          <w:szCs w:val="22"/>
        </w:rPr>
        <w:t>wifi</w:t>
      </w:r>
      <w:r>
        <w:rPr>
          <w:rFonts w:ascii="Arial" w:hAnsi="Arial" w:cs="Arial"/>
          <w:sz w:val="22"/>
          <w:szCs w:val="22"/>
        </w:rPr>
        <w:t xml:space="preserve">. Řešení musí být plně funkčně kompatibilní a spravovatelné ve stávajícím managementu infrastruktury </w:t>
      </w:r>
      <w:r w:rsidR="00B70371">
        <w:rPr>
          <w:rFonts w:ascii="Arial" w:hAnsi="Arial" w:cs="Arial"/>
          <w:sz w:val="22"/>
          <w:szCs w:val="22"/>
        </w:rPr>
        <w:t>wifi</w:t>
      </w:r>
      <w:r>
        <w:rPr>
          <w:rFonts w:ascii="Arial" w:hAnsi="Arial" w:cs="Arial"/>
          <w:sz w:val="22"/>
          <w:szCs w:val="22"/>
        </w:rPr>
        <w:t>. Stávající management a stav je popsán v dále uvedené sekci Popis stávajícího stavu. Všechny licence musí být časově neomezené.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</w:rPr>
        <w:t>Minimální počet dodaných samostatných POE přepínačů</w:t>
      </w:r>
      <w:r>
        <w:rPr>
          <w:rFonts w:ascii="Arial" w:hAnsi="Arial" w:cs="Arial"/>
          <w:iCs/>
          <w:sz w:val="22"/>
          <w:szCs w:val="22"/>
        </w:rPr>
        <w:t xml:space="preserve"> a napěťových injektorů je níže specifikován.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Všechny přepínače jsou dále jako celek napojeny pomocí optic</w:t>
      </w:r>
      <w:r w:rsidR="00501EBF">
        <w:rPr>
          <w:rFonts w:ascii="Arial" w:hAnsi="Arial" w:cs="Arial"/>
          <w:iCs/>
          <w:color w:val="000000"/>
          <w:sz w:val="22"/>
          <w:szCs w:val="22"/>
        </w:rPr>
        <w:t>kého spoje na stávající páteř Univerzity Palackého v Olomouci</w:t>
      </w:r>
      <w:r>
        <w:rPr>
          <w:rFonts w:ascii="Arial" w:hAnsi="Arial" w:cs="Arial"/>
          <w:iCs/>
          <w:color w:val="000000"/>
          <w:sz w:val="22"/>
          <w:szCs w:val="22"/>
        </w:rPr>
        <w:t>. Vše dodat včetně SFP modulů a případných optických svarů resp. kabelů.</w:t>
      </w:r>
    </w:p>
    <w:p w:rsidR="00D70C33" w:rsidRDefault="00D70C33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D70C33" w:rsidRDefault="00AA4203">
      <w:pPr>
        <w:pStyle w:val="Standard"/>
        <w:jc w:val="both"/>
        <w:rPr>
          <w:rFonts w:ascii="Arial" w:hAnsi="Arial" w:cs="Arial"/>
          <w:iCs/>
          <w:color w:val="FF3333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Minimální dodávka POE a injektorů:</w:t>
      </w: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1 kus „24port POE typ A“, 1 kus „48port POE typ B“</w:t>
      </w:r>
    </w:p>
    <w:p w:rsidR="00D70C33" w:rsidRDefault="00D70C33">
      <w:pPr>
        <w:pStyle w:val="Standard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B70371" w:rsidRDefault="00B70371">
      <w:pPr>
        <w:pStyle w:val="Standard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Dodávaná zařízení musí splňovat i níže uvedené minimální požadavky:</w:t>
      </w:r>
    </w:p>
    <w:p w:rsidR="00D70C33" w:rsidRDefault="00D70C3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  <w:u w:val="none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Všechna AP: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Minimálně 802.11a/b/g/n/ac dual radio indoor 2x2 MIMO.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 případě, že AP podporuje užití novějších, výkonnějších a rychlejších specifikací typu 802.11 než je minimální požadavek (např. 802.11 ac Wave 2), musí AP být schopno plně funkčně obsloužit rádiové klienty současně i na zde uvedeném minimálním požadavku.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Vše včetně případných licencí pro stávající řadiče </w:t>
      </w:r>
      <w:r w:rsidR="00B70371">
        <w:rPr>
          <w:rFonts w:ascii="Arial" w:hAnsi="Arial" w:cs="Arial"/>
          <w:b w:val="0"/>
          <w:sz w:val="22"/>
          <w:szCs w:val="22"/>
          <w:u w:val="none"/>
        </w:rPr>
        <w:t>wifi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a stávající management infrastruktury </w:t>
      </w:r>
      <w:r w:rsidR="00B70371">
        <w:rPr>
          <w:rFonts w:ascii="Arial" w:hAnsi="Arial" w:cs="Arial"/>
          <w:b w:val="0"/>
          <w:sz w:val="22"/>
          <w:szCs w:val="22"/>
          <w:u w:val="none"/>
        </w:rPr>
        <w:t>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AP plně kompatibilní se stávajícími již provozovanými bezdrátovými systémy a řadiči </w:t>
      </w:r>
      <w:r w:rsidR="00B70371">
        <w:rPr>
          <w:rFonts w:ascii="Arial" w:hAnsi="Arial" w:cs="Arial"/>
          <w:b w:val="0"/>
          <w:sz w:val="22"/>
          <w:szCs w:val="22"/>
          <w:u w:val="none"/>
        </w:rPr>
        <w:t>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AP musí umožnit HA/failover na náhradní řadič v případě, že dojde k výpadku řadiče. AP plně funkčně a konfiguračně kompatibilní se stávajícím systémem managementu/dohledu/správy infrastruktury </w:t>
      </w:r>
      <w:r w:rsidR="00B70371">
        <w:rPr>
          <w:rFonts w:ascii="Arial" w:hAnsi="Arial" w:cs="Arial"/>
          <w:b w:val="0"/>
          <w:sz w:val="22"/>
          <w:szCs w:val="22"/>
          <w:u w:val="none"/>
        </w:rPr>
        <w:t>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všemi stávajícími AAA systémy používanými Zadavatelem.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Všechna AP musí být identická.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musí být rozšiřitelná o AP podporující standard 802.11 ac Wave 2, a to tak, že jsou společně jako jeden celek spravována a monitorována alespoň jedním ze stávajících řadičů bezdrátových sítí.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být propojena na další již provozované současné systémy bezdrátového přístupu pomocí technologie L3 mobility za účelem automatického „roamingu“.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  <w:lang w:val="en-US"/>
        </w:rPr>
        <w:t>AP mus</w:t>
      </w:r>
      <w:r>
        <w:rPr>
          <w:rFonts w:ascii="Arial" w:hAnsi="Arial" w:cs="Arial"/>
          <w:b w:val="0"/>
          <w:sz w:val="22"/>
          <w:szCs w:val="22"/>
          <w:u w:val="none"/>
        </w:rPr>
        <w:t>í být schopno práce v režimech samostatně, enterprise, cloud, cluster, přičemž minimálně přechod z režimu samostatně/cluster do režimu enterprise/cloud je nastavitelný ovládacím softwarem AP bez nutnosti zásahu výrobce.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Možnost přenastavit režim činnosti AP do režimů: uživatelský přístup, monitor s/nebo spektrální analýza.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Konektivita min. 1x Ethernet 10/100/1000BASET (RJ45) s Auto sensing link speed.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Napájení dle standardu IEEE 802.3at2009 nebo IEEE 802.3af2003.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RF spektrální analýza integrovaná přímo v AP.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Podpora minimálně 30 klientů per AP.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Instalační rámeček AP zodolněn proti odcizení speciálními montážními postupy.</w:t>
      </w:r>
    </w:p>
    <w:p w:rsidR="00D70C33" w:rsidRDefault="00AA4203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Produktová podpora zahrnující webový přístup ke stažení nových aktual</w:t>
      </w:r>
      <w:r w:rsidR="00390815">
        <w:rPr>
          <w:rFonts w:ascii="Arial" w:hAnsi="Arial" w:cs="Arial"/>
          <w:b w:val="0"/>
          <w:sz w:val="22"/>
          <w:szCs w:val="22"/>
          <w:u w:val="none"/>
        </w:rPr>
        <w:t>izací software AP po dobu min. 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D70C33" w:rsidRDefault="00D70C33">
      <w:pPr>
        <w:pStyle w:val="Textbody"/>
        <w:tabs>
          <w:tab w:val="left" w:pos="709"/>
          <w:tab w:val="left" w:pos="1701"/>
        </w:tabs>
        <w:jc w:val="both"/>
        <w:rPr>
          <w:rFonts w:ascii="Arial" w:eastAsia="Arial" w:hAnsi="Arial" w:cs="Arial"/>
          <w:b w:val="0"/>
          <w:sz w:val="22"/>
          <w:szCs w:val="22"/>
          <w:highlight w:val="yellow"/>
          <w:u w:val="none"/>
        </w:rPr>
      </w:pP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Všechny POE/L2OSI přepínače pro napájení dodávaných AP</w:t>
      </w:r>
      <w:r>
        <w:rPr>
          <w:rFonts w:ascii="Arial" w:hAnsi="Arial" w:cs="Arial"/>
          <w:sz w:val="22"/>
          <w:szCs w:val="22"/>
          <w:u w:val="none"/>
        </w:rPr>
        <w:t>:</w:t>
      </w:r>
    </w:p>
    <w:p w:rsidR="00D70C33" w:rsidRDefault="00D70C3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PoE sada A. - „2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4port POE typ A</w:t>
      </w:r>
      <w:r>
        <w:rPr>
          <w:rFonts w:ascii="Arial" w:hAnsi="Arial" w:cs="Arial"/>
          <w:bCs/>
          <w:i/>
          <w:iCs/>
          <w:sz w:val="22"/>
          <w:szCs w:val="22"/>
        </w:rPr>
        <w:t>“: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duplexní režim.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24 UTP POE+ portů 10/100/1000 Mbps připojení, minimálně další 4x SFP 1GE porty ne ve verzi combo.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 počet Mac adres 8 000.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plné neblokované L2 přepínání včetně dynamických L2 interních protokolů pro napojení na stávající páteř Univerzity Palackého v Olomouci.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přepínací kapacita min. 1.964 Gbps per každý port přepínače a min. 1.428 Mpps per každý port přepínače a to obojí hodnoty při plném provozu všech portů které má přepínač k dispozici.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 w:rsidRPr="00B70371">
        <w:rPr>
          <w:rFonts w:ascii="Arial" w:hAnsi="Arial" w:cs="Arial"/>
          <w:b w:val="0"/>
          <w:color w:val="auto"/>
          <w:sz w:val="22"/>
          <w:szCs w:val="22"/>
          <w:u w:val="none"/>
        </w:rPr>
        <w:t>190</w:t>
      </w:r>
      <w:r>
        <w:rPr>
          <w:rFonts w:ascii="Arial" w:hAnsi="Arial" w:cs="Arial"/>
          <w:b w:val="0"/>
          <w:sz w:val="22"/>
          <w:szCs w:val="22"/>
          <w:u w:val="none"/>
        </w:rPr>
        <w:t>W POE.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• Každý port schopný současného transferu jak netagované VLAN tak i tagovaných VLAN o minimálním počtu 20 vlan.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Plně konfigurovatelné pomocí WWW služby.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IPv6.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LACP. DHCP relé per VLAN. DHCP bezpečnost.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Možnost vypnutí portu přes management.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SNMPv1, v2c, and v3, zrcadlení portů, kontrola broadcastů, ochrana ARP útoků, IGMP snooping, podpora 4k VLAN id, energeticky úsporný Ethernet.</w:t>
      </w:r>
    </w:p>
    <w:p w:rsidR="00D70C33" w:rsidRPr="00B70371" w:rsidRDefault="00AA4203">
      <w:pPr>
        <w:pStyle w:val="Textbody"/>
        <w:tabs>
          <w:tab w:val="left" w:pos="709"/>
          <w:tab w:val="left" w:pos="1701"/>
        </w:tabs>
        <w:jc w:val="both"/>
        <w:rPr>
          <w:color w:val="auto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</w:t>
      </w:r>
      <w:r w:rsidRPr="00B70371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Možnost stohu minimálně 4 těchto přepínačů za účelem zjednodušení správy více</w:t>
      </w:r>
    </w:p>
    <w:p w:rsidR="00D70C33" w:rsidRPr="00B70371" w:rsidRDefault="00AA4203">
      <w:pPr>
        <w:pStyle w:val="Textbody"/>
        <w:tabs>
          <w:tab w:val="left" w:pos="709"/>
          <w:tab w:val="left" w:pos="1701"/>
        </w:tabs>
        <w:jc w:val="both"/>
        <w:rPr>
          <w:color w:val="auto"/>
        </w:rPr>
      </w:pPr>
      <w:r w:rsidRPr="00B70371">
        <w:rPr>
          <w:rFonts w:ascii="Arial" w:hAnsi="Arial" w:cs="Arial"/>
          <w:b w:val="0"/>
          <w:color w:val="auto"/>
          <w:sz w:val="22"/>
          <w:szCs w:val="22"/>
          <w:u w:val="none"/>
        </w:rPr>
        <w:t>zařízení prostřednictvím jediného webového rozhraní/interface.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Provedení rackmount, maximální výška 1U.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Typová produktová řada přepínače u všech sad a přepínačů této části veřejné zakázky identická.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highlight w:val="red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Produktová podpora zahrnující webový přístup ke stažení nových aktualizací software přepínače včetně možnosti zadání technických procedur („case“, „RMA“ apod.) na webových stránkách výrobce po dobu min.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 w:rsidR="00390815">
        <w:rPr>
          <w:rFonts w:ascii="Arial" w:hAnsi="Arial" w:cs="Arial"/>
          <w:b w:val="0"/>
          <w:sz w:val="22"/>
          <w:szCs w:val="22"/>
          <w:u w:val="none"/>
        </w:rPr>
        <w:t>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D70C33" w:rsidRDefault="00D70C3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PoE sada B. - „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48port POE typ B</w:t>
      </w:r>
      <w:r>
        <w:rPr>
          <w:rFonts w:ascii="Arial" w:hAnsi="Arial" w:cs="Arial"/>
          <w:bCs/>
          <w:i/>
          <w:iCs/>
          <w:sz w:val="22"/>
          <w:szCs w:val="22"/>
        </w:rPr>
        <w:t>“: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duplexní režim.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48 UTP POE+ portů 10/100/1000 Mbps připojení, minimálně další 4x SFP 1GE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porty ne ve verzi combo.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počet Mac adres 16 000.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plné neblokované L2 přepínání včetně dynamických L2 interních protokolů pro napojení na stávající páteř Univerzity Palackého v Olomouci.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přepínací kapacita min. 1.964 Gbps per každý port přepínače a min. 1.428 Mpps per každý port přepínače a to obojí hodnoty při plném provozu všech portů které má přepínač k dispozici.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370W POE.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Každý port schopný současného transferu jak netagované VLAN tak i tagovaných VLAN o minimálním počtu 20 vlan.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konfigurovatelné pomocí WWW služby.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Podpora IPv6.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LACP. DHCP relé per VLAN. DHCP bezpečnost.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Možnost vypnutí portu přes management.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SNMPv1, v2c, and v3, zrcadlení portů, kontrola broadcastů, ochrana ARP útoků, IGMP snooping, podpora 4k VLAN id, energeticky úsporný Ethernet.</w:t>
      </w:r>
    </w:p>
    <w:p w:rsidR="00D70C33" w:rsidRPr="00B70371" w:rsidRDefault="00AA4203">
      <w:pPr>
        <w:pStyle w:val="Textbody"/>
        <w:tabs>
          <w:tab w:val="left" w:pos="709"/>
          <w:tab w:val="left" w:pos="1701"/>
        </w:tabs>
        <w:jc w:val="both"/>
        <w:rPr>
          <w:color w:val="auto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• </w:t>
      </w:r>
      <w:r w:rsidRPr="00B70371">
        <w:rPr>
          <w:rFonts w:ascii="Arial" w:hAnsi="Arial" w:cs="Arial"/>
          <w:b w:val="0"/>
          <w:color w:val="auto"/>
          <w:sz w:val="22"/>
          <w:szCs w:val="22"/>
          <w:u w:val="none"/>
        </w:rPr>
        <w:t>Možnost stohu minimálně 4 těchto přepínačů za účelem zjednodušení správy více</w:t>
      </w:r>
      <w:r w:rsidR="00501EBF" w:rsidRPr="00501EBF">
        <w:rPr>
          <w:b w:val="0"/>
          <w:color w:val="auto"/>
          <w:u w:val="none"/>
        </w:rPr>
        <w:t xml:space="preserve"> </w:t>
      </w:r>
      <w:r w:rsidRPr="00B70371">
        <w:rPr>
          <w:rFonts w:ascii="Arial" w:hAnsi="Arial" w:cs="Arial"/>
          <w:b w:val="0"/>
          <w:color w:val="auto"/>
          <w:sz w:val="22"/>
          <w:szCs w:val="22"/>
          <w:u w:val="none"/>
        </w:rPr>
        <w:t>zařízení prostřednictvím jediného webového rozhraní/interface.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Provedení rackmount, maximální výška 1U.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Typová produktová řada přepínače u všech sad a přepínačů této části veřejné zakázky identická.</w:t>
      </w:r>
    </w:p>
    <w:p w:rsidR="00D70C33" w:rsidRDefault="00AA4203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• Produktová podpora zahrnující webový přístup ke stažení nových aktualizací software přepínače včetně možnosti zadání technických procedur („case“, „RMA“ apod.) na webových </w:t>
      </w:r>
      <w:r w:rsidR="00390815">
        <w:rPr>
          <w:rFonts w:ascii="Arial" w:hAnsi="Arial" w:cs="Arial"/>
          <w:b w:val="0"/>
          <w:sz w:val="22"/>
          <w:szCs w:val="22"/>
          <w:u w:val="none"/>
        </w:rPr>
        <w:t>stránkách výrobce po dobu min. 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D70C33" w:rsidRDefault="00D70C3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D70C33" w:rsidRDefault="00D70C33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B70371" w:rsidRDefault="00B70371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B70371" w:rsidRDefault="00B70371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D70C33" w:rsidRDefault="00AA4203">
      <w:pPr>
        <w:pStyle w:val="Nadpis2"/>
      </w:pPr>
      <w:r>
        <w:lastRenderedPageBreak/>
        <w:t>Požadavky Zadavatele na implementaci:</w:t>
      </w:r>
    </w:p>
    <w:p w:rsidR="00D70C33" w:rsidRDefault="00D70C3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plnění je realizace všech nezbytných prací souvisejících s konfigurací, instalací a propojení všech komponent do jednoho integrovaného, plně funkčního celku a propojení se stávající sítí.</w:t>
      </w:r>
    </w:p>
    <w:p w:rsidR="00D70C33" w:rsidRDefault="00D70C3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70C33" w:rsidRDefault="00AA4203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musí tvořit jeden kompletní funkční celek bezešvě napojený na stávající infrastrukturu, včetně nespecifikovaného drobného materiálu a kabeláže vyplývajícího z konkrétně nabídnutého řešení.</w:t>
      </w:r>
    </w:p>
    <w:p w:rsidR="00D70C33" w:rsidRDefault="00D70C33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této položky je i realizace všech nezbytných prací souvisejících s konfigurací, instalací a propojením všech komponent do jednoho integrovaného, plně funkčního celku, a to minimálně v </w:t>
      </w:r>
      <w:r>
        <w:rPr>
          <w:rFonts w:ascii="Arial" w:hAnsi="Arial" w:cs="Arial"/>
          <w:sz w:val="22"/>
          <w:szCs w:val="22"/>
          <w:u w:val="single"/>
        </w:rPr>
        <w:t>tomto rozsahu:</w:t>
      </w:r>
    </w:p>
    <w:p w:rsidR="00D70C33" w:rsidRDefault="00AA4203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Prohlášení o shodě na dodávané výrobky,</w:t>
      </w:r>
    </w:p>
    <w:p w:rsidR="00D70C33" w:rsidRDefault="00AA4203">
      <w:pPr>
        <w:pStyle w:val="Standard"/>
        <w:widowControl w:val="0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Prohlášení, že nabízené zboží je nové a určeno pro zákazníka v České republice,</w:t>
      </w:r>
    </w:p>
    <w:p w:rsidR="00D70C33" w:rsidRDefault="00B70371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instalace veškerého hardware</w:t>
      </w:r>
      <w:r w:rsidR="00AA4203">
        <w:rPr>
          <w:rFonts w:ascii="Arial" w:hAnsi="Arial" w:cs="Arial"/>
          <w:sz w:val="22"/>
          <w:szCs w:val="22"/>
        </w:rPr>
        <w:t xml:space="preserve"> vybavení,</w:t>
      </w:r>
    </w:p>
    <w:p w:rsidR="00D70C33" w:rsidRDefault="002802DF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A4203">
        <w:rPr>
          <w:rFonts w:ascii="Arial" w:hAnsi="Arial" w:cs="Arial"/>
          <w:sz w:val="22"/>
          <w:szCs w:val="22"/>
        </w:rPr>
        <w:t>ktualizace firmware na poslední dostupnou verzi,</w:t>
      </w:r>
    </w:p>
    <w:p w:rsidR="00D70C33" w:rsidRDefault="00AA4203" w:rsidP="00D03D23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Konfigurace a zprovoznění přepínačů, řadičů a wifi prvků ve všech budovách, integrace se stávajícím síťovým prostředím v součinnosti/kompatibilitě s vlastními servery/prostředky Zadavate</w:t>
      </w:r>
      <w:r w:rsidR="00D03D23">
        <w:rPr>
          <w:rFonts w:ascii="Arial" w:hAnsi="Arial" w:cs="Arial"/>
          <w:sz w:val="22"/>
          <w:szCs w:val="22"/>
        </w:rPr>
        <w:t>le.</w:t>
      </w:r>
    </w:p>
    <w:p w:rsidR="00D03D23" w:rsidRPr="00D03D23" w:rsidRDefault="00D03D23" w:rsidP="00D03D23">
      <w:pPr>
        <w:pStyle w:val="Standard"/>
        <w:widowControl w:val="0"/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</w:p>
    <w:p w:rsidR="00D70C33" w:rsidRDefault="00AA4203">
      <w:pPr>
        <w:pStyle w:val="Nadpis3"/>
        <w:ind w:left="0" w:firstLine="0"/>
        <w:jc w:val="both"/>
      </w:pPr>
      <w:r>
        <w:t>Akceptační podmínky, tj. podmínky pro ověření funkčnosti všech instalovaných komponent v rámci instalace:</w:t>
      </w:r>
    </w:p>
    <w:p w:rsidR="00D70C33" w:rsidRDefault="00D70C33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454" w:type="dxa"/>
        <w:tblInd w:w="-3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454"/>
      </w:tblGrid>
      <w:tr w:rsidR="00D70C33">
        <w:trPr>
          <w:trHeight w:val="540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78" w:type="dxa"/>
            </w:tcMar>
            <w:vAlign w:val="center"/>
          </w:tcPr>
          <w:p w:rsidR="00D70C33" w:rsidRDefault="00AA4203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Funkce</w:t>
            </w:r>
          </w:p>
        </w:tc>
      </w:tr>
      <w:tr w:rsidR="00D70C33">
        <w:trPr>
          <w:trHeight w:val="443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D70C33" w:rsidRDefault="00AA4203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Plné funkční vysokorychlostní napojení na internet prostřednictvím AP přes infrastrukturu UP s AAA eduroam, UPOL-GUEST jak z PC, tak smartphone.</w:t>
            </w:r>
          </w:p>
        </w:tc>
      </w:tr>
      <w:tr w:rsidR="00D70C33">
        <w:trPr>
          <w:trHeight w:val="661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D70C33" w:rsidRDefault="00AA4203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Propojení na další již provozované současné systémy bezdrátového přístupu pomocí technologie L3 mobility za účelem automatického „roamingu“.</w:t>
            </w:r>
          </w:p>
        </w:tc>
      </w:tr>
    </w:tbl>
    <w:p w:rsidR="00D70C33" w:rsidRDefault="00D70C3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70C33" w:rsidRDefault="00D70C33">
      <w:pPr>
        <w:pStyle w:val="Nadpis2"/>
      </w:pPr>
    </w:p>
    <w:p w:rsidR="00D70C33" w:rsidRDefault="00AA4203">
      <w:pPr>
        <w:pStyle w:val="Nadpis2"/>
      </w:pPr>
      <w:r>
        <w:t>Popis stávajícího stavu a další požadavky na řešení:</w:t>
      </w:r>
    </w:p>
    <w:p w:rsidR="00D70C33" w:rsidRDefault="00D70C33">
      <w:pPr>
        <w:pStyle w:val="Nadpis2"/>
      </w:pP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napojení je třeba plná kompatibilita se stávajícími protokoly/AP/řadiči/systémy: RIPII, OSPF, MSTP, (R)STP, (I)AP(205,103,207), MobilityController/cloud-virtual-controller, AD, freeRadius.</w:t>
      </w:r>
    </w:p>
    <w:p w:rsidR="00D70C33" w:rsidRDefault="00D70C3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Očekávané řešení musí umožnit propojení na stávající infrastrukturu se 100% kompatibilitou.</w:t>
      </w:r>
    </w:p>
    <w:p w:rsidR="00D70C33" w:rsidRDefault="00AA420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možno využít stávajících datových rozvaděčů v budovách, ve kterých poptávaná realizace probíhá. Stávající rozvaděče jsou umístěny:</w:t>
      </w:r>
    </w:p>
    <w:p w:rsidR="00D70C33" w:rsidRDefault="00D70C3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70C33" w:rsidRDefault="00AA4203">
      <w:pPr>
        <w:pStyle w:val="Standard"/>
        <w:suppressAutoHyphens w:val="0"/>
        <w:jc w:val="both"/>
        <w:rPr>
          <w:rFonts w:ascii="Arial" w:hAnsi="Arial" w:cs="Arial"/>
          <w:color w:val="FF3333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VŠ Koleje SKM UP v Olomouci - Neředín II, U letiště 786, 779 00 Olomouc: 1. PP místnost B.P1.17</w:t>
      </w:r>
    </w:p>
    <w:p w:rsidR="00D70C33" w:rsidRDefault="00D70C33">
      <w:pPr>
        <w:pStyle w:val="Standard"/>
        <w:jc w:val="both"/>
      </w:pPr>
    </w:p>
    <w:sectPr w:rsidR="00D70C33">
      <w:headerReference w:type="default" r:id="rId9"/>
      <w:footerReference w:type="default" r:id="rId10"/>
      <w:pgSz w:w="11906" w:h="16838"/>
      <w:pgMar w:top="1417" w:right="1417" w:bottom="1417" w:left="1417" w:header="454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6A7" w:rsidRDefault="00ED46A7">
      <w:r>
        <w:separator/>
      </w:r>
    </w:p>
  </w:endnote>
  <w:endnote w:type="continuationSeparator" w:id="0">
    <w:p w:rsidR="00ED46A7" w:rsidRDefault="00ED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Arial-ItalicMT, Arial">
    <w:panose1 w:val="00000000000000000000"/>
    <w:charset w:val="00"/>
    <w:family w:val="roman"/>
    <w:notTrueType/>
    <w:pitch w:val="default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C33" w:rsidRDefault="00AA4203">
    <w:pPr>
      <w:suppressAutoHyphens/>
      <w:textAlignment w:val="baseline"/>
    </w:pPr>
    <w:r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Strana </w:t>
    </w:r>
    <w:r w:rsidRPr="00D66948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D66948">
      <w:rPr>
        <w:color w:val="808080" w:themeColor="background1" w:themeShade="80"/>
      </w:rPr>
      <w:instrText>PAGE</w:instrText>
    </w:r>
    <w:r w:rsidRPr="00D66948">
      <w:rPr>
        <w:color w:val="808080" w:themeColor="background1" w:themeShade="80"/>
      </w:rPr>
      <w:fldChar w:fldCharType="separate"/>
    </w:r>
    <w:r w:rsidR="00A10A33">
      <w:rPr>
        <w:noProof/>
        <w:color w:val="808080" w:themeColor="background1" w:themeShade="80"/>
      </w:rPr>
      <w:t>1</w:t>
    </w:r>
    <w:r w:rsidRPr="00D66948">
      <w:rPr>
        <w:color w:val="808080" w:themeColor="background1" w:themeShade="80"/>
      </w:rPr>
      <w:fldChar w:fldCharType="end"/>
    </w:r>
  </w:p>
  <w:p w:rsidR="00D70C33" w:rsidRDefault="00AA4203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  <w:p w:rsidR="00D70C33" w:rsidRDefault="00D70C33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</w:p>
  <w:p w:rsidR="00D70C33" w:rsidRDefault="00D70C3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6A7" w:rsidRDefault="00ED46A7">
      <w:r>
        <w:separator/>
      </w:r>
    </w:p>
  </w:footnote>
  <w:footnote w:type="continuationSeparator" w:id="0">
    <w:p w:rsidR="00ED46A7" w:rsidRDefault="00ED4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C33" w:rsidRDefault="00AA4203">
    <w:pPr>
      <w:tabs>
        <w:tab w:val="left" w:pos="2895"/>
        <w:tab w:val="left" w:pos="3645"/>
        <w:tab w:val="center" w:pos="4536"/>
      </w:tabs>
    </w:pPr>
    <w:r>
      <w:rPr>
        <w:noProof/>
      </w:rPr>
      <w:drawing>
        <wp:anchor distT="720090" distB="724535" distL="114300" distR="114300" simplePos="0" relativeHeight="6" behindDoc="1" locked="0" layoutInCell="1" allowOverlap="1">
          <wp:simplePos x="0" y="0"/>
          <wp:positionH relativeFrom="page">
            <wp:posOffset>447040</wp:posOffset>
          </wp:positionH>
          <wp:positionV relativeFrom="page">
            <wp:posOffset>290195</wp:posOffset>
          </wp:positionV>
          <wp:extent cx="2324735" cy="719455"/>
          <wp:effectExtent l="0" t="0" r="0" b="0"/>
          <wp:wrapTopAndBottom/>
          <wp:docPr id="1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47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5080" distL="114300" distR="114300" simplePos="0" relativeHeight="11" behindDoc="1" locked="0" layoutInCell="1" allowOverlap="1">
          <wp:simplePos x="0" y="0"/>
          <wp:positionH relativeFrom="page">
            <wp:posOffset>6766560</wp:posOffset>
          </wp:positionH>
          <wp:positionV relativeFrom="page">
            <wp:posOffset>233045</wp:posOffset>
          </wp:positionV>
          <wp:extent cx="291465" cy="1995170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41389"/>
    <w:multiLevelType w:val="multilevel"/>
    <w:tmpl w:val="3B1AD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%4"/>
      <w:lvlJc w:val="left"/>
      <w:pPr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ind w:left="1008" w:hanging="1008"/>
      </w:pPr>
    </w:lvl>
    <w:lvl w:ilvl="5">
      <w:start w:val="1"/>
      <w:numFmt w:val="decimal"/>
      <w:pStyle w:val="Nadpis6"/>
      <w:lvlText w:val="%4.%5.%6"/>
      <w:lvlJc w:val="left"/>
      <w:pPr>
        <w:ind w:left="1152" w:hanging="1152"/>
      </w:pPr>
    </w:lvl>
    <w:lvl w:ilvl="6">
      <w:start w:val="1"/>
      <w:numFmt w:val="decimal"/>
      <w:pStyle w:val="Nadpis7"/>
      <w:lvlText w:val="%4.%5.%6.%7"/>
      <w:lvlJc w:val="left"/>
      <w:pPr>
        <w:ind w:left="1296" w:hanging="1296"/>
      </w:pPr>
    </w:lvl>
    <w:lvl w:ilvl="7">
      <w:start w:val="1"/>
      <w:numFmt w:val="decimal"/>
      <w:pStyle w:val="Nadpis8"/>
      <w:lvlText w:val="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4.%5.%6.%7.%8.%9"/>
      <w:lvlJc w:val="left"/>
      <w:pPr>
        <w:ind w:left="1584" w:hanging="1584"/>
      </w:pPr>
    </w:lvl>
  </w:abstractNum>
  <w:abstractNum w:abstractNumId="1">
    <w:nsid w:val="719C35B2"/>
    <w:multiLevelType w:val="multilevel"/>
    <w:tmpl w:val="6C54337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 w:val="0"/>
        <w:iCs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">
    <w:nsid w:val="7D306BD8"/>
    <w:multiLevelType w:val="multilevel"/>
    <w:tmpl w:val="28BAC9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0C33"/>
    <w:rsid w:val="00030C6A"/>
    <w:rsid w:val="002802DF"/>
    <w:rsid w:val="00390815"/>
    <w:rsid w:val="00501EBF"/>
    <w:rsid w:val="009827C3"/>
    <w:rsid w:val="009A2F3F"/>
    <w:rsid w:val="009C2225"/>
    <w:rsid w:val="00A10A33"/>
    <w:rsid w:val="00AA4203"/>
    <w:rsid w:val="00B70371"/>
    <w:rsid w:val="00BA4BC0"/>
    <w:rsid w:val="00D03D23"/>
    <w:rsid w:val="00D66948"/>
    <w:rsid w:val="00D70C33"/>
    <w:rsid w:val="00ED46A7"/>
    <w:rsid w:val="00F2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EB78B1"/>
    <w:pPr>
      <w:jc w:val="both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dpis2">
    <w:name w:val="heading 2"/>
    <w:basedOn w:val="Normln"/>
    <w:autoRedefine/>
    <w:qFormat/>
    <w:rsid w:val="007C4C02"/>
    <w:pPr>
      <w:keepNext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EB78B1"/>
    <w:rPr>
      <w:rFonts w:ascii="Arial" w:hAnsi="Arial" w:cs="Arial"/>
      <w:b/>
      <w:bCs/>
      <w:sz w:val="28"/>
      <w:szCs w:val="28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ascii="Arial" w:hAnsi="Arial" w:cs="Arial"/>
      <w:b/>
      <w:sz w:val="22"/>
    </w:rPr>
  </w:style>
  <w:style w:type="character" w:customStyle="1" w:styleId="ListLabel20">
    <w:name w:val="ListLabel 20"/>
    <w:qFormat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Pr>
      <w:b w:val="0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Arial-ItalicMT, Arial"/>
      <w:color w:val="000000"/>
    </w:rPr>
  </w:style>
  <w:style w:type="character" w:customStyle="1" w:styleId="ListLabel46">
    <w:name w:val="ListLabel 46"/>
    <w:qFormat/>
    <w:rPr>
      <w:bCs/>
    </w:rPr>
  </w:style>
  <w:style w:type="character" w:customStyle="1" w:styleId="ListLabel47">
    <w:name w:val="ListLabel 47"/>
    <w:qFormat/>
    <w:rPr>
      <w:rFonts w:cs="Aria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OpenSymbol" w:cs="OpenSymbol"/>
    </w:rPr>
  </w:style>
  <w:style w:type="character" w:customStyle="1" w:styleId="ListLabel54">
    <w:name w:val="ListLabel 54"/>
    <w:qFormat/>
    <w:rPr>
      <w:rFonts w:eastAsia="OpenSymbol" w:cs="OpenSymbol"/>
    </w:rPr>
  </w:style>
  <w:style w:type="character" w:customStyle="1" w:styleId="ListLabel55">
    <w:name w:val="ListLabel 55"/>
    <w:qFormat/>
    <w:rPr>
      <w:rFonts w:eastAsia="OpenSymbol" w:cs="OpenSymbol"/>
    </w:rPr>
  </w:style>
  <w:style w:type="character" w:customStyle="1" w:styleId="ListLabel56">
    <w:name w:val="ListLabel 56"/>
    <w:qFormat/>
    <w:rPr>
      <w:rFonts w:eastAsia="OpenSymbol" w:cs="OpenSymbol"/>
    </w:rPr>
  </w:style>
  <w:style w:type="character" w:customStyle="1" w:styleId="ListLabel57">
    <w:name w:val="ListLabel 57"/>
    <w:qFormat/>
    <w:rPr>
      <w:rFonts w:eastAsia="OpenSymbol" w:cs="OpenSymbol"/>
    </w:rPr>
  </w:style>
  <w:style w:type="character" w:customStyle="1" w:styleId="ListLabel58">
    <w:name w:val="ListLabel 58"/>
    <w:qFormat/>
    <w:rPr>
      <w:rFonts w:eastAsia="OpenSymbol" w:cs="OpenSymbol"/>
    </w:rPr>
  </w:style>
  <w:style w:type="character" w:customStyle="1" w:styleId="ListLabel59">
    <w:name w:val="ListLabel 59"/>
    <w:qFormat/>
    <w:rPr>
      <w:rFonts w:eastAsia="OpenSymbol" w:cs="OpenSymbol"/>
    </w:rPr>
  </w:style>
  <w:style w:type="character" w:customStyle="1" w:styleId="ListLabel60">
    <w:name w:val="ListLabel 60"/>
    <w:qFormat/>
    <w:rPr>
      <w:rFonts w:eastAsia="OpenSymbol" w:cs="OpenSymbol"/>
    </w:rPr>
  </w:style>
  <w:style w:type="character" w:customStyle="1" w:styleId="ListLabel61">
    <w:name w:val="ListLabel 61"/>
    <w:qFormat/>
    <w:rPr>
      <w:rFonts w:eastAsia="OpenSymbol" w:cs="OpenSymbol"/>
    </w:rPr>
  </w:style>
  <w:style w:type="character" w:customStyle="1" w:styleId="ListLabel62">
    <w:name w:val="ListLabel 62"/>
    <w:qFormat/>
    <w:rPr>
      <w:rFonts w:eastAsia="OpenSymbol" w:cs="OpenSymbol"/>
    </w:rPr>
  </w:style>
  <w:style w:type="character" w:customStyle="1" w:styleId="ListLabel63">
    <w:name w:val="ListLabel 63"/>
    <w:qFormat/>
    <w:rPr>
      <w:rFonts w:eastAsia="OpenSymbol" w:cs="OpenSymbol"/>
    </w:rPr>
  </w:style>
  <w:style w:type="character" w:customStyle="1" w:styleId="ListLabel64">
    <w:name w:val="ListLabel 64"/>
    <w:qFormat/>
    <w:rPr>
      <w:rFonts w:eastAsia="OpenSymbol" w:cs="OpenSymbol"/>
    </w:rPr>
  </w:style>
  <w:style w:type="character" w:customStyle="1" w:styleId="ListLabel65">
    <w:name w:val="ListLabel 65"/>
    <w:qFormat/>
    <w:rPr>
      <w:rFonts w:eastAsia="OpenSymbol" w:cs="OpenSymbol"/>
    </w:rPr>
  </w:style>
  <w:style w:type="character" w:customStyle="1" w:styleId="ListLabel66">
    <w:name w:val="ListLabel 66"/>
    <w:qFormat/>
    <w:rPr>
      <w:rFonts w:cs="Arial-ItalicMT, Arial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  <w:sz w:val="22"/>
    </w:rPr>
  </w:style>
  <w:style w:type="character" w:customStyle="1" w:styleId="ListLabel98">
    <w:name w:val="ListLabel 98"/>
    <w:qFormat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Pr>
      <w:b w:val="0"/>
      <w:i w:val="0"/>
    </w:rPr>
  </w:style>
  <w:style w:type="character" w:customStyle="1" w:styleId="WW8Num6z0">
    <w:name w:val="WW8Num6z0"/>
    <w:qFormat/>
    <w:rPr>
      <w:szCs w:val="22"/>
      <w:lang w:val="de-L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100">
    <w:name w:val="ListLabel 100"/>
    <w:qFormat/>
    <w:rPr>
      <w:szCs w:val="22"/>
      <w:lang w:val="de-LI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b w:val="0"/>
      <w:iCs/>
    </w:rPr>
  </w:style>
  <w:style w:type="character" w:customStyle="1" w:styleId="ListLabel111">
    <w:name w:val="ListLabel 111"/>
    <w:qFormat/>
    <w:rPr>
      <w:szCs w:val="22"/>
      <w:lang w:val="de-LI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Cs/>
    </w:rPr>
  </w:style>
  <w:style w:type="character" w:customStyle="1" w:styleId="ListLabel122">
    <w:name w:val="ListLabel 122"/>
    <w:qFormat/>
    <w:rPr>
      <w:szCs w:val="22"/>
      <w:lang w:val="de-LI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b w:val="0"/>
      <w:iCs/>
    </w:rPr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ascii="Arial" w:hAnsi="Arial"/>
      <w:b w:val="0"/>
      <w:iCs/>
      <w:sz w:val="22"/>
    </w:rPr>
  </w:style>
  <w:style w:type="character" w:customStyle="1" w:styleId="ListLabel143">
    <w:name w:val="ListLabel 143"/>
    <w:qFormat/>
    <w:rPr>
      <w:rFonts w:cs="OpenSymbol"/>
      <w:color w:val="00000A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ascii="Arial" w:hAnsi="Arial"/>
      <w:b w:val="0"/>
      <w:iCs/>
      <w:sz w:val="22"/>
    </w:rPr>
  </w:style>
  <w:style w:type="character" w:customStyle="1" w:styleId="ListLabel156">
    <w:name w:val="ListLabel 156"/>
    <w:qFormat/>
    <w:rPr>
      <w:rFonts w:ascii="Arial" w:hAnsi="Arial" w:cs="Symbol"/>
      <w:b w:val="0"/>
      <w:sz w:val="22"/>
      <w:szCs w:val="22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F2421-2DFE-407F-91C0-B08BFF69D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4</Pages>
  <Words>1366</Words>
  <Characters>8061</Characters>
  <Application>Microsoft Office Word</Application>
  <DocSecurity>0</DocSecurity>
  <Lines>67</Lines>
  <Paragraphs>18</Paragraphs>
  <ScaleCrop>false</ScaleCrop>
  <Company>Rektorát UP</Company>
  <LinksUpToDate>false</LinksUpToDate>
  <CharactersWithSpaces>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dc:description/>
  <cp:lastModifiedBy>Vopalkova Petra</cp:lastModifiedBy>
  <cp:revision>147</cp:revision>
  <cp:lastPrinted>2017-03-30T10:39:00Z</cp:lastPrinted>
  <dcterms:created xsi:type="dcterms:W3CDTF">2016-12-02T09:39:00Z</dcterms:created>
  <dcterms:modified xsi:type="dcterms:W3CDTF">2017-12-15T13:52:00Z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Rektorát 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